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6ACB1B79" w:rsidR="0066434B" w:rsidRPr="00214458" w:rsidRDefault="0066434B" w:rsidP="006643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78003F">
        <w:rPr>
          <w:rFonts w:ascii="Arial" w:hAnsi="Arial" w:cs="Arial"/>
          <w:b/>
          <w:bCs/>
          <w:sz w:val="22"/>
        </w:rPr>
        <w:t>91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R1-172</w:t>
      </w:r>
      <w:r w:rsidR="006321FA">
        <w:rPr>
          <w:rFonts w:ascii="Arial" w:hAnsi="Arial" w:cs="Arial"/>
          <w:b/>
          <w:bCs/>
          <w:sz w:val="22"/>
        </w:rPr>
        <w:t>1496</w:t>
      </w:r>
    </w:p>
    <w:p w14:paraId="0351D878" w14:textId="4D11FA91" w:rsidR="0066434B" w:rsidRPr="00D35A73" w:rsidRDefault="001E08A2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Reno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NV</w:t>
      </w:r>
      <w:r w:rsidR="00B62616">
        <w:rPr>
          <w:rFonts w:ascii="Arial" w:eastAsia="MS Mincho" w:hAnsi="Arial" w:cs="Arial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U.S.A., November 2</w:t>
      </w:r>
      <w:r w:rsidR="00915E8F">
        <w:rPr>
          <w:rFonts w:ascii="Arial" w:eastAsia="MS Mincho" w:hAnsi="Arial" w:cs="Arial"/>
          <w:b/>
          <w:bCs/>
          <w:sz w:val="22"/>
        </w:rPr>
        <w:t>7</w:t>
      </w:r>
      <w:r w:rsidRPr="001E08A2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</w:rPr>
        <w:t xml:space="preserve"> </w:t>
      </w:r>
      <w:r w:rsidR="009219BF">
        <w:rPr>
          <w:rFonts w:ascii="Arial" w:hAnsi="Arial" w:cs="Arial"/>
          <w:b/>
          <w:bCs/>
          <w:sz w:val="22"/>
        </w:rPr>
        <w:t>–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 1</w:t>
      </w:r>
      <w:r w:rsidRPr="001E08A2">
        <w:rPr>
          <w:rFonts w:ascii="Arial" w:hAnsi="Arial" w:cs="Arial"/>
          <w:b/>
          <w:bCs/>
          <w:sz w:val="22"/>
          <w:vertAlign w:val="superscript"/>
        </w:rPr>
        <w:t>st</w:t>
      </w:r>
      <w:proofErr w:type="gramStart"/>
      <w:r w:rsidR="0066434B" w:rsidRPr="00214458">
        <w:rPr>
          <w:rFonts w:ascii="Arial" w:hAnsi="Arial" w:cs="Arial"/>
          <w:b/>
          <w:bCs/>
          <w:sz w:val="22"/>
        </w:rPr>
        <w:t xml:space="preserve"> 201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7</w:t>
      </w:r>
      <w:proofErr w:type="gramEnd"/>
      <w:r w:rsidR="00D35A73">
        <w:rPr>
          <w:rFonts w:ascii="Arial" w:eastAsia="MS Mincho" w:hAnsi="Arial" w:cs="Arial"/>
          <w:b/>
          <w:bCs/>
          <w:sz w:val="22"/>
        </w:rPr>
        <w:tab/>
      </w:r>
      <w:r w:rsidR="00D35A73" w:rsidRPr="00D35A73">
        <w:rPr>
          <w:rFonts w:ascii="Arial" w:eastAsia="MS Mincho" w:hAnsi="Arial" w:cs="Arial"/>
          <w:b/>
          <w:bCs/>
          <w:i/>
        </w:rPr>
        <w:t>Revision of R1-1720696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18EB49D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18A1ADC6" w:rsidR="00111D48" w:rsidRPr="00082D56" w:rsidRDefault="00902FEA" w:rsidP="003B3667">
      <w:pPr>
        <w:pStyle w:val="Heading1"/>
        <w:rPr>
          <w:lang w:eastAsia="zh-CN"/>
        </w:rPr>
      </w:pPr>
      <w:r>
        <w:t>Discussion</w:t>
      </w:r>
    </w:p>
    <w:p w14:paraId="19FCB675" w14:textId="213C73B3" w:rsidR="00902FEA" w:rsidRDefault="00D35A73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is a revision of R1-1720696. </w:t>
      </w:r>
      <w:r w:rsidR="00902FEA">
        <w:rPr>
          <w:rFonts w:eastAsia="MS Mincho"/>
          <w:lang w:val="en-US"/>
        </w:rPr>
        <w:t xml:space="preserve"> </w:t>
      </w:r>
    </w:p>
    <w:p w14:paraId="10A80A43" w14:textId="36AC60BF" w:rsidR="006321FA" w:rsidRDefault="006321F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propose to add a new column that defines </w:t>
      </w:r>
      <w:proofErr w:type="gramStart"/>
      <w:r>
        <w:rPr>
          <w:rFonts w:eastAsia="MS Mincho"/>
          <w:lang w:val="en-US"/>
        </w:rPr>
        <w:t>whether or not</w:t>
      </w:r>
      <w:proofErr w:type="gramEnd"/>
      <w:r>
        <w:rPr>
          <w:rFonts w:eastAsia="MS Mincho"/>
          <w:lang w:val="en-US"/>
        </w:rPr>
        <w:t xml:space="preserve"> separate capability but is needed (in case capability bit is introduced) for FR1 and FR2</w:t>
      </w:r>
      <w:r w:rsidR="002369A5">
        <w:rPr>
          <w:rFonts w:eastAsia="MS Mincho"/>
          <w:lang w:val="en-US"/>
        </w:rPr>
        <w:t xml:space="preserve">. </w:t>
      </w:r>
      <w:r w:rsidR="002369A5" w:rsidRPr="003032DB">
        <w:rPr>
          <w:rFonts w:eastAsia="MS Mincho"/>
          <w:i/>
          <w:lang w:val="en-US"/>
        </w:rPr>
        <w:t>All inputs are preliminary.</w:t>
      </w:r>
      <w:r w:rsidR="002369A5">
        <w:rPr>
          <w:rFonts w:eastAsia="MS Mincho"/>
          <w:lang w:val="en-US"/>
        </w:rPr>
        <w:t xml:space="preserve"> </w:t>
      </w:r>
    </w:p>
    <w:p w14:paraId="51B0D033" w14:textId="77777777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comments are included in the attached spreadsheet. </w:t>
      </w:r>
    </w:p>
    <w:p w14:paraId="6C54ACC1" w14:textId="77777777" w:rsidR="00902FEA" w:rsidRDefault="00902FEA" w:rsidP="009578FC">
      <w:pPr>
        <w:spacing w:after="0"/>
        <w:rPr>
          <w:rFonts w:eastAsia="MS Mincho"/>
          <w:lang w:val="en-US"/>
        </w:rPr>
      </w:pPr>
    </w:p>
    <w:p w14:paraId="36357056" w14:textId="14ADB6FC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1:  The proposed changes are shown i</w:t>
      </w:r>
      <w:r w:rsidR="003032DB">
        <w:rPr>
          <w:rFonts w:eastAsia="MS Mincho"/>
          <w:lang w:val="en-US"/>
        </w:rPr>
        <w:t>n yellow highlight</w:t>
      </w:r>
    </w:p>
    <w:p w14:paraId="3A8FDBF4" w14:textId="2131E7B5" w:rsidR="00213E7D" w:rsidRPr="00441C68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2:  The last column</w:t>
      </w:r>
      <w:r w:rsidR="00BC2E95">
        <w:rPr>
          <w:rFonts w:eastAsia="MS Mincho"/>
          <w:lang w:val="en-US"/>
        </w:rPr>
        <w:t xml:space="preserve"> (</w:t>
      </w:r>
      <w:r w:rsidR="009328A4">
        <w:rPr>
          <w:rFonts w:eastAsia="MS Mincho"/>
          <w:lang w:val="en-US"/>
        </w:rPr>
        <w:t>“</w:t>
      </w:r>
      <w:r w:rsidR="009328A4" w:rsidRPr="009328A4">
        <w:rPr>
          <w:rFonts w:eastAsia="MS Mincho"/>
          <w:lang w:val="en-US"/>
        </w:rPr>
        <w:t>FGI for mandatory</w:t>
      </w:r>
      <w:r w:rsidR="009328A4">
        <w:rPr>
          <w:rFonts w:eastAsia="MS Mincho"/>
          <w:lang w:val="en-US"/>
        </w:rPr>
        <w:t>”)</w:t>
      </w:r>
      <w:r>
        <w:rPr>
          <w:rFonts w:eastAsia="MS Mincho"/>
          <w:lang w:val="en-US"/>
        </w:rPr>
        <w:t xml:space="preserve"> contains capability indication due to IOT</w:t>
      </w:r>
      <w:r w:rsidR="002F6B41">
        <w:rPr>
          <w:rFonts w:eastAsia="MS Mincho"/>
          <w:lang w:val="en-US"/>
        </w:rPr>
        <w:t xml:space="preserve"> </w:t>
      </w:r>
      <w:r w:rsidR="00237F78"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  <w:bookmarkStart w:id="2" w:name="_GoBack"/>
      <w:bookmarkEnd w:id="2"/>
    </w:p>
    <w:sectPr w:rsidR="00A21759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C1AE1" w14:textId="77777777" w:rsidR="00F50D0D" w:rsidRDefault="00F50D0D">
      <w:r>
        <w:separator/>
      </w:r>
    </w:p>
    <w:p w14:paraId="39102525" w14:textId="77777777" w:rsidR="00F50D0D" w:rsidRDefault="00F50D0D"/>
  </w:endnote>
  <w:endnote w:type="continuationSeparator" w:id="0">
    <w:p w14:paraId="00B0EF19" w14:textId="77777777" w:rsidR="00F50D0D" w:rsidRDefault="00F50D0D">
      <w:r>
        <w:continuationSeparator/>
      </w:r>
    </w:p>
    <w:p w14:paraId="1ED14855" w14:textId="77777777" w:rsidR="00F50D0D" w:rsidRDefault="00F50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71A406F5" w:rsidR="00AE7E21" w:rsidRDefault="00AE7E2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032D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032D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508E00D" w14:textId="77777777" w:rsidR="00AE7E21" w:rsidRDefault="00AE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F4DBF" w14:textId="77777777" w:rsidR="00F50D0D" w:rsidRDefault="00F50D0D">
      <w:r>
        <w:separator/>
      </w:r>
    </w:p>
    <w:p w14:paraId="60167C7D" w14:textId="77777777" w:rsidR="00F50D0D" w:rsidRDefault="00F50D0D"/>
  </w:footnote>
  <w:footnote w:type="continuationSeparator" w:id="0">
    <w:p w14:paraId="38BDB96F" w14:textId="77777777" w:rsidR="00F50D0D" w:rsidRDefault="00F50D0D">
      <w:r>
        <w:continuationSeparator/>
      </w:r>
    </w:p>
    <w:p w14:paraId="617FB283" w14:textId="77777777" w:rsidR="00F50D0D" w:rsidRDefault="00F50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AE7E21" w:rsidRDefault="00AE7E21"/>
  <w:p w14:paraId="305600EF" w14:textId="77777777" w:rsidR="00AE7E21" w:rsidRDefault="00AE7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1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4"/>
  </w:num>
  <w:num w:numId="4">
    <w:abstractNumId w:val="22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26"/>
  </w:num>
  <w:num w:numId="10">
    <w:abstractNumId w:val="25"/>
  </w:num>
  <w:num w:numId="11">
    <w:abstractNumId w:val="16"/>
  </w:num>
  <w:num w:numId="12">
    <w:abstractNumId w:val="5"/>
  </w:num>
  <w:num w:numId="13">
    <w:abstractNumId w:val="20"/>
  </w:num>
  <w:num w:numId="14">
    <w:abstractNumId w:val="19"/>
  </w:num>
  <w:num w:numId="15">
    <w:abstractNumId w:val="9"/>
  </w:num>
  <w:num w:numId="16">
    <w:abstractNumId w:val="13"/>
  </w:num>
  <w:num w:numId="17">
    <w:abstractNumId w:val="0"/>
  </w:num>
  <w:num w:numId="18">
    <w:abstractNumId w:val="15"/>
  </w:num>
  <w:num w:numId="19">
    <w:abstractNumId w:val="4"/>
  </w:num>
  <w:num w:numId="20">
    <w:abstractNumId w:val="12"/>
  </w:num>
  <w:num w:numId="21">
    <w:abstractNumId w:val="2"/>
  </w:num>
  <w:num w:numId="22">
    <w:abstractNumId w:val="3"/>
  </w:num>
  <w:num w:numId="23">
    <w:abstractNumId w:val="10"/>
  </w:num>
  <w:num w:numId="24">
    <w:abstractNumId w:val="1"/>
  </w:num>
  <w:num w:numId="25">
    <w:abstractNumId w:val="18"/>
  </w:num>
  <w:num w:numId="26">
    <w:abstractNumId w:val="14"/>
  </w:num>
  <w:num w:numId="27">
    <w:abstractNumId w:val="8"/>
  </w:num>
  <w:num w:numId="28">
    <w:abstractNumId w:val="30"/>
  </w:num>
  <w:num w:numId="29">
    <w:abstractNumId w:val="23"/>
  </w:num>
  <w:num w:numId="30">
    <w:abstractNumId w:val="28"/>
  </w:num>
  <w:num w:numId="31">
    <w:abstractNumId w:val="27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D510FAA-706E-4534-8E91-7DC211D7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8</cp:revision>
  <cp:lastPrinted>2003-09-26T18:29:00Z</cp:lastPrinted>
  <dcterms:created xsi:type="dcterms:W3CDTF">2017-11-28T23:11:00Z</dcterms:created>
  <dcterms:modified xsi:type="dcterms:W3CDTF">2017-12-02T00:58:00Z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